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59A0A" w14:textId="6537AA11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="000C3516">
        <w:rPr>
          <w:rFonts w:asciiTheme="majorHAnsi" w:hAnsiTheme="majorHAnsi" w:cs="Arial"/>
          <w:b/>
          <w:bCs/>
          <w:sz w:val="22"/>
          <w:szCs w:val="22"/>
        </w:rPr>
        <w:t>.2.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6C7789A4" w:rsidR="00B94C33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0E852F0" w14:textId="2D117AD4" w:rsidR="000C3516" w:rsidRDefault="000C3516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352516AC" w14:textId="4591092A" w:rsidR="000C3516" w:rsidRPr="00961B7D" w:rsidRDefault="000C3516" w:rsidP="000C3516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Opis standardu technologii wykonawstwa prac leśnych w Regionalnej Dyrekcji Lasów Państwowych w </w:t>
      </w:r>
      <w:r w:rsidR="004F09E2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Łodzi przyjęty decyzją nr 11/2023</w:t>
      </w:r>
      <w:r w:rsidRPr="00371C2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Dyrektora Regionalnego Lasów Państwowych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w Łodzi </w:t>
      </w:r>
      <w:r w:rsidR="004F09E2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z dnia 13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czerwca </w:t>
      </w:r>
      <w:r w:rsidR="004F09E2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2023</w:t>
      </w:r>
      <w:r w:rsidRPr="00371C21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r. w sprawie wprowadzenia do stosowania „Regionalnego opisu standardu technologii wykonawstwa prac leśnych” w jednostkach organizacyjnych Regionalnej Dyr</w:t>
      </w:r>
      <w:r w:rsidR="004F09E2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ekcji Lasów Państwowych w Łodzi</w:t>
      </w:r>
      <w:bookmarkStart w:id="0" w:name="_GoBack"/>
      <w:bookmarkEnd w:id="0"/>
    </w:p>
    <w:p w14:paraId="361BABE8" w14:textId="77777777" w:rsidR="000C3516" w:rsidRDefault="000C3516" w:rsidP="000C351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0A90A286" w14:textId="77777777" w:rsidR="000C3516" w:rsidRPr="0003311F" w:rsidRDefault="000C3516" w:rsidP="000C3516">
      <w:pPr>
        <w:suppressAutoHyphens w:val="0"/>
        <w:spacing w:after="200" w:line="276" w:lineRule="auto"/>
        <w:jc w:val="both"/>
        <w:rPr>
          <w:rFonts w:ascii="Cambria" w:eastAsiaTheme="minorHAnsi" w:hAnsi="Cambria" w:cs="Cambria"/>
          <w:b/>
          <w:bCs/>
          <w:color w:val="000000"/>
          <w:sz w:val="22"/>
          <w:szCs w:val="22"/>
          <w:lang w:eastAsia="en-US"/>
        </w:rPr>
      </w:pPr>
    </w:p>
    <w:p w14:paraId="69B7A766" w14:textId="77777777" w:rsidR="000C3516" w:rsidRPr="0003311F" w:rsidRDefault="000C3516" w:rsidP="000C3516">
      <w:pPr>
        <w:suppressAutoHyphens w:val="0"/>
        <w:spacing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  <w:r w:rsidRPr="0003311F">
        <w:rPr>
          <w:rFonts w:ascii="Cambria" w:hAnsi="Cambria" w:cstheme="minorHAnsi"/>
          <w:b/>
          <w:bCs/>
          <w:sz w:val="22"/>
          <w:szCs w:val="22"/>
        </w:rPr>
        <w:t>Regionalny opis standardu technologii wykonawstwa prac leśnych (ROSTWPL)</w:t>
      </w:r>
    </w:p>
    <w:p w14:paraId="459DE126" w14:textId="77777777" w:rsidR="000C3516" w:rsidRPr="0003311F" w:rsidRDefault="000C3516" w:rsidP="000C3516">
      <w:pPr>
        <w:suppressAutoHyphens w:val="0"/>
        <w:spacing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  <w:r w:rsidRPr="0003311F">
        <w:rPr>
          <w:rFonts w:ascii="Cambria" w:hAnsi="Cambria" w:cstheme="minorHAnsi"/>
          <w:b/>
          <w:bCs/>
          <w:sz w:val="22"/>
          <w:szCs w:val="22"/>
        </w:rPr>
        <w:t xml:space="preserve">dla Regionalnej Dyrekcji Lasów Państwowych w Łodzi </w:t>
      </w:r>
    </w:p>
    <w:p w14:paraId="54D35AA0" w14:textId="77777777" w:rsidR="000C3516" w:rsidRPr="0003311F" w:rsidRDefault="000C3516" w:rsidP="000C3516">
      <w:pPr>
        <w:suppressAutoHyphens w:val="0"/>
        <w:spacing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14:paraId="4B489493" w14:textId="77777777" w:rsidR="000C3516" w:rsidRPr="0003311F" w:rsidRDefault="000C3516" w:rsidP="000C3516">
      <w:pPr>
        <w:suppressAutoHyphens w:val="0"/>
        <w:spacing w:after="24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03311F">
        <w:rPr>
          <w:rFonts w:ascii="Cambria" w:hAnsi="Cambria" w:cs="Arial"/>
          <w:b/>
          <w:bCs/>
          <w:sz w:val="22"/>
          <w:szCs w:val="22"/>
        </w:rPr>
        <w:t>ROSTWPL stanowi rozszerzenie „Opisu standardu technologii wykonawstwa prac leśnych” (OSTWPL) o czynności stosowane w jednostkach organizacyjnych RDLP w Łodzi, a nie opisane w OSTWPL.</w:t>
      </w:r>
    </w:p>
    <w:p w14:paraId="3A78AD2F" w14:textId="77777777" w:rsidR="000C3516" w:rsidRPr="0003311F" w:rsidRDefault="000C3516" w:rsidP="000C3516">
      <w:pPr>
        <w:suppressAutoHyphens w:val="0"/>
        <w:spacing w:after="200" w:line="276" w:lineRule="auto"/>
        <w:jc w:val="both"/>
        <w:rPr>
          <w:rFonts w:ascii="Cambria" w:eastAsiaTheme="minorHAnsi" w:hAnsi="Cambria" w:cs="Cambria"/>
          <w:b/>
          <w:bCs/>
          <w:color w:val="000000"/>
          <w:sz w:val="22"/>
          <w:szCs w:val="22"/>
          <w:lang w:eastAsia="en-US"/>
        </w:rPr>
      </w:pPr>
      <w:r w:rsidRPr="0003311F">
        <w:rPr>
          <w:rFonts w:ascii="Cambria" w:eastAsiaTheme="minorHAnsi" w:hAnsi="Cambria" w:cs="Cambria"/>
          <w:b/>
          <w:bCs/>
          <w:color w:val="000000"/>
          <w:sz w:val="22"/>
          <w:szCs w:val="22"/>
          <w:lang w:eastAsia="en-US"/>
        </w:rPr>
        <w:t>Schemat numeracji poszczególnych działów oraz czynności zawartych w ROSTWPL stanowi rozwinięcie OSTWPL.</w:t>
      </w:r>
    </w:p>
    <w:p w14:paraId="4298BF7D" w14:textId="77777777" w:rsidR="000C3516" w:rsidRPr="0003311F" w:rsidRDefault="000C3516" w:rsidP="000C3516">
      <w:pPr>
        <w:suppressAutoHyphens w:val="0"/>
        <w:spacing w:after="20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03311F">
        <w:rPr>
          <w:rFonts w:ascii="Cambria" w:eastAsiaTheme="minorHAnsi" w:hAnsi="Cambria" w:cs="Cambria"/>
          <w:b/>
          <w:bCs/>
          <w:color w:val="000000"/>
          <w:sz w:val="22"/>
          <w:szCs w:val="22"/>
          <w:lang w:eastAsia="en-US"/>
        </w:rPr>
        <w:t>Generalną zasadą jest zapewnienie materiałów niezbędnych do wykonania usługi przez Zamawiającego, chyba że inaczej określono w technologii szczegółowej wykonania określonej czynności.</w:t>
      </w:r>
    </w:p>
    <w:p w14:paraId="12A1EAA4" w14:textId="69AC7E4D" w:rsidR="000C3516" w:rsidRDefault="000C3516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9762D7C" w14:textId="4D6B18EE" w:rsidR="004F09E2" w:rsidRDefault="004F09E2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0A82EE4" w14:textId="6BC65FD1" w:rsidR="004F09E2" w:rsidRDefault="004F09E2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3456C086" w14:textId="6A647510" w:rsidR="004F09E2" w:rsidRDefault="004F09E2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AEBDE79" w14:textId="2295F860" w:rsidR="004F09E2" w:rsidRDefault="004F09E2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6E664607" w14:textId="5BFE2D2A" w:rsidR="004F09E2" w:rsidRDefault="004F09E2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1178E95" w14:textId="26958D91" w:rsidR="004F09E2" w:rsidRDefault="004F09E2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264CAAB" w14:textId="0E6E8387" w:rsidR="004F09E2" w:rsidRDefault="004F09E2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0B88E5C" w14:textId="323B6C43" w:rsidR="004F09E2" w:rsidRDefault="004F09E2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CB51AC9" w14:textId="752DB666" w:rsidR="004F09E2" w:rsidRDefault="004F09E2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75BB617C" w14:textId="3656E440" w:rsidR="004F09E2" w:rsidRDefault="004F09E2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3E7F4EFB" w14:textId="51484EF2" w:rsidR="004F09E2" w:rsidRDefault="004F09E2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E098BE1" w14:textId="1BF1C24C" w:rsidR="004F09E2" w:rsidRDefault="004F09E2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4B7ABC3" w14:textId="0B027911" w:rsidR="004F09E2" w:rsidRDefault="004F09E2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78EB4A87" w14:textId="43CBB2BD" w:rsidR="004F09E2" w:rsidRDefault="004F09E2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7894C869" w14:textId="61755142" w:rsidR="004F09E2" w:rsidRDefault="004F09E2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391D4B99" w14:textId="77777777" w:rsidR="004F09E2" w:rsidRDefault="004F09E2" w:rsidP="004F09E2">
      <w:pPr>
        <w:spacing w:before="120"/>
        <w:jc w:val="center"/>
        <w:rPr>
          <w:rFonts w:asciiTheme="majorHAnsi" w:eastAsia="Calibri" w:hAnsiTheme="majorHAnsi" w:cs="Arial"/>
          <w:b/>
          <w:kern w:val="2"/>
          <w:lang w:eastAsia="zh-CN" w:bidi="hi-IN"/>
        </w:rPr>
      </w:pPr>
      <w:r>
        <w:rPr>
          <w:rFonts w:asciiTheme="majorHAnsi" w:eastAsia="Calibri" w:hAnsiTheme="majorHAnsi" w:cs="Arial"/>
          <w:b/>
        </w:rPr>
        <w:lastRenderedPageBreak/>
        <w:t xml:space="preserve">Dział II – </w:t>
      </w:r>
      <w:r>
        <w:rPr>
          <w:rFonts w:ascii="Cambria" w:eastAsia="Calibri" w:hAnsi="Cambria" w:cstheme="minorHAnsi"/>
          <w:b/>
          <w:bCs/>
        </w:rPr>
        <w:t>ZAGOSPODAROWANIE LASU</w:t>
      </w:r>
    </w:p>
    <w:p w14:paraId="33E9FB8F" w14:textId="77777777" w:rsidR="004F09E2" w:rsidRDefault="004F09E2" w:rsidP="004F09E2">
      <w:pPr>
        <w:spacing w:before="120"/>
        <w:jc w:val="center"/>
        <w:rPr>
          <w:rFonts w:asciiTheme="majorHAnsi" w:eastAsia="Calibri" w:hAnsiTheme="majorHAnsi" w:cs="Arial"/>
          <w:b/>
          <w:kern w:val="2"/>
          <w:lang w:eastAsia="zh-CN" w:bidi="hi-IN"/>
        </w:rPr>
      </w:pPr>
      <w:r>
        <w:rPr>
          <w:rFonts w:asciiTheme="majorHAnsi" w:eastAsia="Calibri" w:hAnsiTheme="majorHAnsi" w:cs="Arial"/>
          <w:b/>
          <w:kern w:val="2"/>
          <w:lang w:eastAsia="zh-CN" w:bidi="hi-IN"/>
        </w:rPr>
        <w:t>Mechaniczne zabezpieczenie placówek Szymańskiego przed zgryzaniem</w:t>
      </w:r>
    </w:p>
    <w:p w14:paraId="326461A9" w14:textId="77777777" w:rsidR="004F09E2" w:rsidRDefault="004F09E2" w:rsidP="004F09E2">
      <w:pPr>
        <w:spacing w:after="120"/>
        <w:contextualSpacing/>
        <w:jc w:val="center"/>
        <w:rPr>
          <w:rFonts w:asciiTheme="majorHAnsi" w:eastAsia="Calibri" w:hAnsiTheme="majorHAnsi" w:cs="Arial"/>
          <w:b/>
          <w:kern w:val="2"/>
          <w:lang w:eastAsia="zh-CN" w:bidi="hi-IN"/>
        </w:rPr>
      </w:pP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1567"/>
        <w:gridCol w:w="1666"/>
        <w:gridCol w:w="3775"/>
        <w:gridCol w:w="1303"/>
      </w:tblGrid>
      <w:tr w:rsidR="004F09E2" w14:paraId="523D166A" w14:textId="77777777" w:rsidTr="004F09E2">
        <w:trPr>
          <w:trHeight w:val="161"/>
          <w:jc w:val="center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35986" w14:textId="77777777" w:rsidR="004F09E2" w:rsidRDefault="004F09E2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</w:pPr>
            <w:r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  <w:t>Nr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E4E4F" w14:textId="77777777" w:rsidR="004F09E2" w:rsidRDefault="004F09E2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</w:pPr>
            <w:r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  <w:t>Kod czynności do rozliczenia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F045E" w14:textId="77777777" w:rsidR="004F09E2" w:rsidRDefault="004F09E2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</w:pPr>
            <w:r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  <w:t xml:space="preserve">Kod </w:t>
            </w:r>
            <w:proofErr w:type="spellStart"/>
            <w:r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  <w:t>czynn</w:t>
            </w:r>
            <w:proofErr w:type="spellEnd"/>
            <w:r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  <w:t xml:space="preserve">. / materiału </w:t>
            </w:r>
            <w:r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  <w:br/>
              <w:t>do wyceny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7518F" w14:textId="77777777" w:rsidR="004F09E2" w:rsidRDefault="004F09E2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</w:pPr>
            <w:r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  <w:t>Opis kodu czynności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9266" w14:textId="77777777" w:rsidR="004F09E2" w:rsidRDefault="004F09E2">
            <w:pPr>
              <w:spacing w:before="120" w:after="120"/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</w:pPr>
            <w:r>
              <w:rPr>
                <w:rFonts w:asciiTheme="majorHAnsi" w:eastAsia="Calibri" w:hAnsiTheme="majorHAnsi" w:cs="Arial"/>
                <w:b/>
                <w:bCs/>
                <w:i/>
                <w:iCs/>
                <w:lang w:eastAsia="pl-PL"/>
              </w:rPr>
              <w:t>Jednostka miary</w:t>
            </w:r>
          </w:p>
        </w:tc>
      </w:tr>
      <w:tr w:rsidR="004F09E2" w14:paraId="22F0E243" w14:textId="77777777" w:rsidTr="004F09E2">
        <w:trPr>
          <w:trHeight w:val="625"/>
          <w:jc w:val="center"/>
        </w:trPr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1C5AA" w14:textId="77777777" w:rsidR="004F09E2" w:rsidRDefault="004F09E2">
            <w:pPr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lang w:eastAsia="pl-PL"/>
              </w:rPr>
              <w:t>134.1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8C67A" w14:textId="77777777" w:rsidR="004F09E2" w:rsidRDefault="004F09E2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lang w:eastAsia="pl-PL"/>
              </w:rPr>
              <w:t>ZAB SIATP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3073F" w14:textId="77777777" w:rsidR="004F09E2" w:rsidRDefault="004F09E2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lang w:eastAsia="pl-PL"/>
              </w:rPr>
              <w:t>ZAB SIATP</w:t>
            </w:r>
            <w:r>
              <w:rPr>
                <w:rFonts w:asciiTheme="majorHAnsi" w:eastAsia="Calibri" w:hAnsiTheme="majorHAnsi" w:cs="Arial"/>
                <w:bCs/>
                <w:iCs/>
                <w:lang w:eastAsia="pl-PL"/>
              </w:rPr>
              <w:br/>
              <w:t>GODZ ZSPL PALIK SZY</w:t>
            </w:r>
          </w:p>
          <w:p w14:paraId="23F9B5F5" w14:textId="77777777" w:rsidR="004F09E2" w:rsidRDefault="004F09E2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lang w:eastAsia="pl-PL"/>
              </w:rPr>
              <w:t>DRUT  SKOBLE (materiał)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64914" w14:textId="77777777" w:rsidR="004F09E2" w:rsidRDefault="004F09E2">
            <w:pPr>
              <w:spacing w:before="120" w:after="120"/>
              <w:rPr>
                <w:rFonts w:asciiTheme="majorHAnsi" w:eastAsia="Calibri" w:hAnsiTheme="majorHAnsi" w:cs="Arial"/>
                <w:bCs/>
                <w:iCs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lang w:eastAsia="pl-PL"/>
              </w:rPr>
              <w:t xml:space="preserve">Indywidualne zabezpieczanie siatką placówek Szymańskiego 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E4C45" w14:textId="77777777" w:rsidR="004F09E2" w:rsidRDefault="004F09E2">
            <w:pPr>
              <w:spacing w:before="120" w:after="120"/>
              <w:jc w:val="center"/>
              <w:rPr>
                <w:rFonts w:asciiTheme="majorHAnsi" w:eastAsia="Calibri" w:hAnsiTheme="majorHAnsi" w:cs="Arial"/>
                <w:bCs/>
                <w:iCs/>
                <w:lang w:eastAsia="pl-PL"/>
              </w:rPr>
            </w:pPr>
            <w:r>
              <w:rPr>
                <w:rFonts w:asciiTheme="majorHAnsi" w:eastAsia="Calibri" w:hAnsiTheme="majorHAnsi" w:cs="Arial"/>
                <w:bCs/>
                <w:iCs/>
                <w:lang w:eastAsia="pl-PL"/>
              </w:rPr>
              <w:t>TSZT</w:t>
            </w:r>
          </w:p>
        </w:tc>
      </w:tr>
    </w:tbl>
    <w:p w14:paraId="0E24ED19" w14:textId="77777777" w:rsidR="004F09E2" w:rsidRDefault="004F09E2" w:rsidP="004F09E2">
      <w:pPr>
        <w:widowControl w:val="0"/>
        <w:spacing w:before="120"/>
        <w:rPr>
          <w:rFonts w:asciiTheme="majorHAnsi" w:eastAsia="Calibri" w:hAnsiTheme="majorHAnsi" w:cs="Arial"/>
          <w:b/>
          <w:bCs/>
          <w:sz w:val="22"/>
          <w:szCs w:val="22"/>
        </w:rPr>
      </w:pPr>
      <w:r>
        <w:rPr>
          <w:rFonts w:asciiTheme="majorHAnsi" w:eastAsia="Calibri" w:hAnsiTheme="majorHAnsi" w:cs="Arial"/>
          <w:b/>
          <w:bCs/>
        </w:rPr>
        <w:t>Standard technologii prac obejmuje:</w:t>
      </w:r>
    </w:p>
    <w:p w14:paraId="39A899DF" w14:textId="77777777" w:rsidR="004F09E2" w:rsidRDefault="004F09E2" w:rsidP="004F09E2">
      <w:pPr>
        <w:widowControl w:val="0"/>
        <w:numPr>
          <w:ilvl w:val="0"/>
          <w:numId w:val="171"/>
        </w:numPr>
        <w:spacing w:before="120" w:after="120"/>
        <w:contextualSpacing/>
        <w:jc w:val="both"/>
        <w:rPr>
          <w:rFonts w:asciiTheme="majorHAnsi" w:eastAsia="Calibri" w:hAnsiTheme="majorHAnsi" w:cs="Arial"/>
          <w:bCs/>
          <w:iCs/>
          <w:kern w:val="2"/>
          <w:lang w:eastAsia="pl-PL" w:bidi="hi-IN"/>
        </w:rPr>
      </w:pPr>
      <w:r>
        <w:rPr>
          <w:rFonts w:asciiTheme="majorHAnsi" w:eastAsia="Calibri" w:hAnsiTheme="majorHAnsi" w:cs="Arial"/>
          <w:bCs/>
          <w:iCs/>
          <w:kern w:val="2"/>
          <w:lang w:eastAsia="pl-PL" w:bidi="hi-IN"/>
        </w:rPr>
        <w:t>odbiór drewna przeznaczanego na paliki i siatki z magazynu leśnictwa,</w:t>
      </w:r>
    </w:p>
    <w:p w14:paraId="1423C5EC" w14:textId="77777777" w:rsidR="004F09E2" w:rsidRDefault="004F09E2" w:rsidP="004F09E2">
      <w:pPr>
        <w:widowControl w:val="0"/>
        <w:numPr>
          <w:ilvl w:val="0"/>
          <w:numId w:val="171"/>
        </w:numPr>
        <w:spacing w:before="120" w:after="120"/>
        <w:contextualSpacing/>
        <w:jc w:val="both"/>
        <w:rPr>
          <w:rFonts w:asciiTheme="majorHAnsi" w:eastAsia="Calibri" w:hAnsiTheme="majorHAnsi" w:cs="Arial"/>
          <w:bCs/>
          <w:iCs/>
          <w:kern w:val="2"/>
          <w:lang w:eastAsia="pl-PL" w:bidi="hi-IN"/>
        </w:rPr>
      </w:pPr>
      <w:r>
        <w:rPr>
          <w:rFonts w:asciiTheme="majorHAnsi" w:eastAsia="Calibri" w:hAnsiTheme="majorHAnsi" w:cs="Arial"/>
          <w:bCs/>
          <w:iCs/>
          <w:kern w:val="2"/>
          <w:lang w:eastAsia="pl-PL" w:bidi="hi-IN"/>
        </w:rPr>
        <w:t xml:space="preserve">wykonanie palików z twardego drewna liściastego o długości 1,50 m – 1,70 m </w:t>
      </w:r>
      <w:r>
        <w:rPr>
          <w:rFonts w:asciiTheme="majorHAnsi" w:eastAsia="Calibri" w:hAnsiTheme="majorHAnsi" w:cs="Arial"/>
          <w:bCs/>
          <w:iCs/>
          <w:kern w:val="2"/>
          <w:lang w:eastAsia="pl-PL" w:bidi="hi-IN"/>
        </w:rPr>
        <w:br/>
        <w:t>o przekroju 4x4 cm wraz z zaostrzeniem ich i dostarczenie na pozycję roboczą,</w:t>
      </w:r>
    </w:p>
    <w:p w14:paraId="3B6CB445" w14:textId="77777777" w:rsidR="004F09E2" w:rsidRDefault="004F09E2" w:rsidP="004F09E2">
      <w:pPr>
        <w:widowControl w:val="0"/>
        <w:numPr>
          <w:ilvl w:val="0"/>
          <w:numId w:val="171"/>
        </w:numPr>
        <w:spacing w:before="120" w:after="120"/>
        <w:contextualSpacing/>
        <w:jc w:val="both"/>
        <w:rPr>
          <w:rFonts w:asciiTheme="majorHAnsi" w:eastAsia="Calibri" w:hAnsiTheme="majorHAnsi" w:cs="Arial"/>
          <w:bCs/>
          <w:iCs/>
          <w:kern w:val="2"/>
          <w:lang w:eastAsia="pl-PL" w:bidi="hi-IN"/>
        </w:rPr>
      </w:pPr>
      <w:r>
        <w:rPr>
          <w:rFonts w:asciiTheme="majorHAnsi" w:eastAsia="Calibri" w:hAnsiTheme="majorHAnsi" w:cs="Arial"/>
          <w:bCs/>
          <w:iCs/>
          <w:kern w:val="2"/>
          <w:lang w:eastAsia="pl-PL" w:bidi="hi-IN"/>
        </w:rPr>
        <w:t>rozniesienie palików i siatki na pozycji roboczej,</w:t>
      </w:r>
    </w:p>
    <w:p w14:paraId="544C841F" w14:textId="77777777" w:rsidR="004F09E2" w:rsidRDefault="004F09E2" w:rsidP="004F09E2">
      <w:pPr>
        <w:widowControl w:val="0"/>
        <w:numPr>
          <w:ilvl w:val="0"/>
          <w:numId w:val="171"/>
        </w:numPr>
        <w:spacing w:before="120" w:after="120"/>
        <w:contextualSpacing/>
        <w:jc w:val="both"/>
        <w:rPr>
          <w:rFonts w:asciiTheme="majorHAnsi" w:eastAsia="Calibri" w:hAnsiTheme="majorHAnsi" w:cs="Arial"/>
          <w:bCs/>
          <w:iCs/>
          <w:kern w:val="2"/>
          <w:lang w:eastAsia="pl-PL" w:bidi="hi-IN"/>
        </w:rPr>
      </w:pPr>
      <w:r>
        <w:rPr>
          <w:rFonts w:asciiTheme="majorHAnsi" w:eastAsia="Calibri" w:hAnsiTheme="majorHAnsi" w:cs="Arial"/>
          <w:bCs/>
          <w:iCs/>
          <w:kern w:val="2"/>
          <w:lang w:eastAsia="pl-PL" w:bidi="hi-IN"/>
        </w:rPr>
        <w:t>wbicie 4 palików wokół sadzonek na placówce o wymiarach 1,00 x 1,20 m na uprawie w sposób nie powodujący uszkodzeń systemu korzeniowego sadzonek,</w:t>
      </w:r>
    </w:p>
    <w:p w14:paraId="167576ED" w14:textId="77777777" w:rsidR="004F09E2" w:rsidRDefault="004F09E2" w:rsidP="004F09E2">
      <w:pPr>
        <w:widowControl w:val="0"/>
        <w:numPr>
          <w:ilvl w:val="0"/>
          <w:numId w:val="171"/>
        </w:numPr>
        <w:spacing w:before="120" w:after="120"/>
        <w:contextualSpacing/>
        <w:jc w:val="both"/>
        <w:rPr>
          <w:rFonts w:asciiTheme="majorHAnsi" w:eastAsia="Calibri" w:hAnsiTheme="majorHAnsi" w:cs="Arial"/>
          <w:bCs/>
          <w:iCs/>
          <w:kern w:val="2"/>
          <w:lang w:eastAsia="pl-PL" w:bidi="hi-IN"/>
        </w:rPr>
      </w:pPr>
      <w:r>
        <w:rPr>
          <w:rFonts w:asciiTheme="majorHAnsi" w:eastAsia="Calibri" w:hAnsiTheme="majorHAnsi" w:cs="Arial"/>
          <w:bCs/>
          <w:iCs/>
          <w:kern w:val="2"/>
          <w:lang w:eastAsia="pl-PL" w:bidi="hi-IN"/>
        </w:rPr>
        <w:t>zamontowanie wokół palików siatki przy użyciu drutu (w przypadku siatki stalowej) bądź gwoździe lub wkręty (w przypadku siatki do balotowania lub siatki innego rodzaju).</w:t>
      </w:r>
    </w:p>
    <w:p w14:paraId="33601786" w14:textId="77777777" w:rsidR="004F09E2" w:rsidRDefault="004F09E2" w:rsidP="004F09E2">
      <w:pPr>
        <w:spacing w:before="120" w:after="120"/>
        <w:jc w:val="both"/>
        <w:rPr>
          <w:rFonts w:asciiTheme="majorHAnsi" w:eastAsia="Calibri" w:hAnsiTheme="majorHAnsi" w:cs="Arial"/>
          <w:b/>
          <w:bCs/>
        </w:rPr>
      </w:pPr>
      <w:r>
        <w:rPr>
          <w:rFonts w:asciiTheme="majorHAnsi" w:eastAsia="Calibri" w:hAnsiTheme="majorHAnsi" w:cs="Arial"/>
          <w:b/>
          <w:bCs/>
        </w:rPr>
        <w:t>Uwagi:</w:t>
      </w:r>
    </w:p>
    <w:p w14:paraId="087336B7" w14:textId="77777777" w:rsidR="004F09E2" w:rsidRDefault="004F09E2" w:rsidP="004F09E2">
      <w:pPr>
        <w:spacing w:before="120" w:after="120"/>
        <w:rPr>
          <w:rFonts w:asciiTheme="majorHAnsi" w:eastAsia="Calibri" w:hAnsiTheme="majorHAnsi" w:cs="Arial"/>
          <w:bCs/>
          <w:iCs/>
          <w:kern w:val="2"/>
          <w:lang w:eastAsia="pl-PL" w:bidi="hi-IN"/>
        </w:rPr>
      </w:pPr>
      <w:r>
        <w:rPr>
          <w:rFonts w:asciiTheme="majorHAnsi" w:eastAsia="Calibri" w:hAnsiTheme="majorHAnsi" w:cs="Arial"/>
          <w:bCs/>
          <w:iCs/>
          <w:kern w:val="2"/>
          <w:lang w:eastAsia="pl-PL" w:bidi="hi-IN"/>
        </w:rPr>
        <w:t>Materiały zapewnia:</w:t>
      </w:r>
    </w:p>
    <w:p w14:paraId="4706C573" w14:textId="77777777" w:rsidR="004F09E2" w:rsidRDefault="004F09E2" w:rsidP="004F09E2">
      <w:pPr>
        <w:widowControl w:val="0"/>
        <w:numPr>
          <w:ilvl w:val="0"/>
          <w:numId w:val="171"/>
        </w:numPr>
        <w:spacing w:before="120" w:after="120"/>
        <w:contextualSpacing/>
        <w:jc w:val="both"/>
        <w:rPr>
          <w:rFonts w:asciiTheme="majorHAnsi" w:eastAsia="Calibri" w:hAnsiTheme="majorHAnsi" w:cs="Arial"/>
          <w:bCs/>
          <w:iCs/>
          <w:kern w:val="2"/>
          <w:lang w:eastAsia="pl-PL" w:bidi="hi-IN"/>
        </w:rPr>
      </w:pPr>
      <w:r>
        <w:rPr>
          <w:rFonts w:asciiTheme="majorHAnsi" w:eastAsia="Calibri" w:hAnsiTheme="majorHAnsi" w:cs="Arial"/>
          <w:bCs/>
          <w:iCs/>
          <w:kern w:val="2"/>
          <w:lang w:eastAsia="pl-PL" w:bidi="hi-IN"/>
        </w:rPr>
        <w:t xml:space="preserve">Zamawiający – siatka grodzeniowa i drewno na paliki, </w:t>
      </w:r>
    </w:p>
    <w:p w14:paraId="69D1A4BE" w14:textId="77777777" w:rsidR="004F09E2" w:rsidRDefault="004F09E2" w:rsidP="004F09E2">
      <w:pPr>
        <w:widowControl w:val="0"/>
        <w:numPr>
          <w:ilvl w:val="0"/>
          <w:numId w:val="171"/>
        </w:numPr>
        <w:spacing w:before="120" w:after="120"/>
        <w:ind w:left="1077" w:hanging="357"/>
        <w:jc w:val="both"/>
        <w:rPr>
          <w:rFonts w:asciiTheme="majorHAnsi" w:eastAsia="Calibri" w:hAnsiTheme="majorHAnsi" w:cs="Arial"/>
          <w:bCs/>
          <w:iCs/>
          <w:kern w:val="2"/>
          <w:lang w:eastAsia="pl-PL" w:bidi="hi-IN"/>
        </w:rPr>
      </w:pPr>
      <w:r>
        <w:rPr>
          <w:rFonts w:asciiTheme="majorHAnsi" w:eastAsia="Calibri" w:hAnsiTheme="majorHAnsi" w:cs="Arial"/>
          <w:bCs/>
          <w:iCs/>
          <w:kern w:val="2"/>
          <w:lang w:eastAsia="pl-PL" w:bidi="hi-IN"/>
        </w:rPr>
        <w:t>Wykonawca – drut ocynkowany 2 mm – 3 mm lub skoble 3 x 30 mm</w:t>
      </w:r>
    </w:p>
    <w:p w14:paraId="2AA9F04E" w14:textId="77777777" w:rsidR="004F09E2" w:rsidRDefault="004F09E2" w:rsidP="004F09E2">
      <w:pPr>
        <w:spacing w:before="120" w:after="120"/>
        <w:rPr>
          <w:rFonts w:asciiTheme="majorHAnsi" w:eastAsia="Calibri" w:hAnsiTheme="majorHAnsi" w:cs="Arial"/>
          <w:bCs/>
          <w:iCs/>
          <w:kern w:val="2"/>
          <w:lang w:eastAsia="pl-PL" w:bidi="hi-IN"/>
        </w:rPr>
      </w:pPr>
      <w:r>
        <w:rPr>
          <w:rFonts w:asciiTheme="majorHAnsi" w:eastAsia="Calibri" w:hAnsiTheme="majorHAnsi" w:cs="Arial"/>
          <w:bCs/>
          <w:iCs/>
          <w:kern w:val="2"/>
          <w:lang w:eastAsia="pl-PL" w:bidi="hi-IN"/>
        </w:rPr>
        <w:t>Czynność GODZ ZSPL przeznaczona jest w wycenie na koszty transportowe.</w:t>
      </w:r>
    </w:p>
    <w:p w14:paraId="5474ADA9" w14:textId="77777777" w:rsidR="004F09E2" w:rsidRDefault="004F09E2" w:rsidP="004F09E2">
      <w:pPr>
        <w:spacing w:before="120" w:after="120"/>
        <w:rPr>
          <w:rFonts w:asciiTheme="majorHAnsi" w:eastAsia="Calibri" w:hAnsiTheme="majorHAnsi" w:cs="Arial"/>
          <w:bCs/>
          <w:iCs/>
          <w:kern w:val="2"/>
          <w:lang w:eastAsia="pl-PL" w:bidi="hi-IN"/>
        </w:rPr>
      </w:pPr>
      <w:r>
        <w:rPr>
          <w:rFonts w:asciiTheme="majorHAnsi" w:eastAsia="Calibri" w:hAnsiTheme="majorHAnsi" w:cs="Arial"/>
          <w:bCs/>
          <w:iCs/>
          <w:kern w:val="2"/>
          <w:lang w:eastAsia="pl-PL" w:bidi="hi-IN"/>
        </w:rPr>
        <w:t xml:space="preserve">Czynność </w:t>
      </w:r>
      <w:r>
        <w:rPr>
          <w:rFonts w:asciiTheme="majorHAnsi" w:eastAsia="Calibri" w:hAnsiTheme="majorHAnsi" w:cs="Arial"/>
          <w:bCs/>
          <w:iCs/>
          <w:lang w:eastAsia="pl-PL"/>
        </w:rPr>
        <w:t>PALIK SZY</w:t>
      </w:r>
      <w:r>
        <w:rPr>
          <w:rFonts w:asciiTheme="majorHAnsi" w:eastAsia="Calibri" w:hAnsiTheme="majorHAnsi" w:cs="Arial"/>
          <w:bCs/>
          <w:iCs/>
          <w:kern w:val="2"/>
          <w:lang w:eastAsia="pl-PL" w:bidi="hi-IN"/>
        </w:rPr>
        <w:t xml:space="preserve"> przeznaczona jest w wycenie na wykonanie palików.</w:t>
      </w:r>
    </w:p>
    <w:p w14:paraId="1B37179F" w14:textId="77777777" w:rsidR="004F09E2" w:rsidRDefault="004F09E2" w:rsidP="004F09E2">
      <w:pPr>
        <w:widowControl w:val="0"/>
        <w:spacing w:before="120"/>
        <w:rPr>
          <w:rFonts w:asciiTheme="majorHAnsi" w:eastAsia="Calibri" w:hAnsiTheme="majorHAnsi" w:cs="Arial"/>
          <w:b/>
          <w:bCs/>
        </w:rPr>
      </w:pPr>
      <w:r>
        <w:rPr>
          <w:rFonts w:asciiTheme="majorHAnsi" w:eastAsia="Calibri" w:hAnsiTheme="majorHAnsi" w:cs="Arial"/>
          <w:b/>
          <w:bCs/>
        </w:rPr>
        <w:t>Procedura odbioru:</w:t>
      </w:r>
    </w:p>
    <w:p w14:paraId="2B91DF77" w14:textId="77777777" w:rsidR="004F09E2" w:rsidRDefault="004F09E2" w:rsidP="004F09E2">
      <w:pPr>
        <w:tabs>
          <w:tab w:val="left" w:pos="311"/>
        </w:tabs>
        <w:spacing w:before="120" w:after="120"/>
        <w:jc w:val="both"/>
        <w:rPr>
          <w:rFonts w:asciiTheme="majorHAnsi" w:eastAsia="Calibri" w:hAnsiTheme="majorHAnsi" w:cs="Arial"/>
        </w:rPr>
      </w:pPr>
      <w:r>
        <w:rPr>
          <w:rFonts w:asciiTheme="majorHAnsi" w:eastAsia="Calibri" w:hAnsiTheme="majorHAnsi" w:cs="Arial"/>
        </w:rPr>
        <w:t>Odbiór prac nastąpi poprzez:</w:t>
      </w:r>
    </w:p>
    <w:p w14:paraId="1636B49F" w14:textId="77777777" w:rsidR="004F09E2" w:rsidRDefault="004F09E2" w:rsidP="004F09E2">
      <w:pPr>
        <w:numPr>
          <w:ilvl w:val="0"/>
          <w:numId w:val="172"/>
        </w:numPr>
        <w:tabs>
          <w:tab w:val="left" w:pos="311"/>
        </w:tabs>
        <w:spacing w:before="120" w:after="120"/>
        <w:contextualSpacing/>
        <w:jc w:val="both"/>
        <w:rPr>
          <w:rFonts w:asciiTheme="majorHAnsi" w:eastAsia="Calibri" w:hAnsiTheme="majorHAnsi" w:cs="Arial"/>
          <w:lang w:eastAsia="pl-PL"/>
        </w:rPr>
      </w:pPr>
      <w:r>
        <w:rPr>
          <w:rFonts w:asciiTheme="majorHAnsi" w:eastAsia="Calibri" w:hAnsiTheme="majorHAnsi" w:cs="Arial"/>
          <w:lang w:eastAsia="pl-PL"/>
        </w:rPr>
        <w:t xml:space="preserve">dokonanie weryfikacji zgodności wykonania zabezpieczenia placówek z opisem czynności i zleceniem, </w:t>
      </w:r>
    </w:p>
    <w:p w14:paraId="4BBBE9D0" w14:textId="77777777" w:rsidR="004F09E2" w:rsidRDefault="004F09E2" w:rsidP="004F09E2">
      <w:pPr>
        <w:numPr>
          <w:ilvl w:val="0"/>
          <w:numId w:val="172"/>
        </w:numPr>
        <w:tabs>
          <w:tab w:val="left" w:pos="311"/>
        </w:tabs>
        <w:spacing w:before="120" w:after="120"/>
        <w:contextualSpacing/>
        <w:jc w:val="both"/>
        <w:rPr>
          <w:rFonts w:asciiTheme="majorHAnsi" w:eastAsia="Calibri" w:hAnsiTheme="majorHAnsi" w:cs="Arial"/>
          <w:lang w:eastAsia="pl-PL"/>
        </w:rPr>
      </w:pPr>
      <w:r>
        <w:rPr>
          <w:rFonts w:asciiTheme="majorHAnsi" w:eastAsia="Calibri" w:hAnsiTheme="majorHAnsi" w:cs="Arial"/>
          <w:lang w:eastAsia="pl-PL"/>
        </w:rPr>
        <w:t>ilość zabezpieczonych placówek zostanie ustalona poprzez ich policzenie na gruncie (</w:t>
      </w:r>
      <w:proofErr w:type="spellStart"/>
      <w:r>
        <w:rPr>
          <w:rFonts w:asciiTheme="majorHAnsi" w:eastAsia="Calibri" w:hAnsiTheme="majorHAnsi" w:cs="Arial"/>
          <w:lang w:eastAsia="pl-PL"/>
        </w:rPr>
        <w:t>posztucznie</w:t>
      </w:r>
      <w:proofErr w:type="spellEnd"/>
      <w:r>
        <w:rPr>
          <w:rFonts w:asciiTheme="majorHAnsi" w:eastAsia="Calibri" w:hAnsiTheme="majorHAnsi" w:cs="Arial"/>
          <w:lang w:eastAsia="pl-PL"/>
        </w:rPr>
        <w:t>).</w:t>
      </w:r>
    </w:p>
    <w:p w14:paraId="0305B74B" w14:textId="77777777" w:rsidR="004F09E2" w:rsidRDefault="004F09E2" w:rsidP="004F09E2">
      <w:pPr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Theme="majorHAnsi" w:eastAsia="Calibri" w:hAnsiTheme="majorHAnsi" w:cs="Arial"/>
          <w:bCs/>
          <w:i/>
        </w:rPr>
        <w:t>(rozliczenie z dokładnością do dwóch miejsc po przecinku).</w:t>
      </w:r>
    </w:p>
    <w:p w14:paraId="6CBB468A" w14:textId="3D44013E" w:rsidR="004F09E2" w:rsidRDefault="004F09E2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74F08C86" w14:textId="77777777" w:rsidR="004F09E2" w:rsidRPr="00E833AC" w:rsidRDefault="004F09E2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sectPr w:rsidR="004F09E2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B0E6B7" w14:textId="77777777" w:rsidR="00483041" w:rsidRDefault="00483041" w:rsidP="00837D05">
      <w:r>
        <w:separator/>
      </w:r>
    </w:p>
  </w:endnote>
  <w:endnote w:type="continuationSeparator" w:id="0">
    <w:p w14:paraId="5BD14AF8" w14:textId="77777777" w:rsidR="00483041" w:rsidRDefault="00483041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42ED04EC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4F09E2">
      <w:rPr>
        <w:rFonts w:ascii="Cambria" w:hAnsi="Cambria"/>
        <w:noProof/>
      </w:rPr>
      <w:t>2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50B0D" w14:textId="77777777" w:rsidR="00483041" w:rsidRDefault="00483041" w:rsidP="00837D05">
      <w:r>
        <w:separator/>
      </w:r>
    </w:p>
  </w:footnote>
  <w:footnote w:type="continuationSeparator" w:id="0">
    <w:p w14:paraId="2A79231B" w14:textId="77777777" w:rsidR="00483041" w:rsidRDefault="00483041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6D80B" w14:textId="77777777" w:rsidR="003D2EE4" w:rsidRDefault="003D2EE4" w:rsidP="003D2EE4">
    <w:pPr>
      <w:pStyle w:val="Nagwek"/>
      <w:rPr>
        <w:rFonts w:ascii="Cambria" w:hAnsi="Cambria"/>
      </w:rPr>
    </w:pPr>
    <w:r>
      <w:rPr>
        <w:rFonts w:ascii="Cambria" w:hAnsi="Cambria"/>
      </w:rPr>
      <w:t xml:space="preserve">Znak </w:t>
    </w:r>
    <w:proofErr w:type="spellStart"/>
    <w:r>
      <w:rPr>
        <w:rFonts w:ascii="Cambria" w:hAnsi="Cambria"/>
      </w:rPr>
      <w:t>spr</w:t>
    </w:r>
    <w:proofErr w:type="spellEnd"/>
    <w:r>
      <w:rPr>
        <w:rFonts w:ascii="Cambria" w:hAnsi="Cambria"/>
      </w:rPr>
      <w:t xml:space="preserve">.: S.270.17.2023 </w:t>
    </w:r>
  </w:p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7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7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0FA152C5"/>
    <w:multiLevelType w:val="hybridMultilevel"/>
    <w:tmpl w:val="161809FA"/>
    <w:lvl w:ilvl="0" w:tplc="CDCEE2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5C3729E"/>
    <w:multiLevelType w:val="hybridMultilevel"/>
    <w:tmpl w:val="F60CE4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5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6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77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6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8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4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8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9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1" w15:restartNumberingAfterBreak="0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2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0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2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4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29" w15:restartNumberingAfterBreak="0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3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9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1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4" w15:restartNumberingAfterBreak="0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0" w15:restartNumberingAfterBreak="0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1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72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5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6" w15:restartNumberingAfterBreak="0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7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4"/>
  </w:num>
  <w:num w:numId="2">
    <w:abstractNumId w:val="0"/>
  </w:num>
  <w:num w:numId="3">
    <w:abstractNumId w:val="1"/>
  </w:num>
  <w:num w:numId="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3"/>
    <w:lvlOverride w:ilvl="0">
      <w:startOverride w:val="1"/>
    </w:lvlOverride>
  </w:num>
  <w:num w:numId="6">
    <w:abstractNumId w:val="140"/>
    <w:lvlOverride w:ilvl="0">
      <w:startOverride w:val="1"/>
    </w:lvlOverride>
  </w:num>
  <w:num w:numId="7">
    <w:abstractNumId w:val="97"/>
    <w:lvlOverride w:ilvl="0">
      <w:startOverride w:val="1"/>
    </w:lvlOverride>
  </w:num>
  <w:num w:numId="8">
    <w:abstractNumId w:val="158"/>
  </w:num>
  <w:num w:numId="9">
    <w:abstractNumId w:val="81"/>
  </w:num>
  <w:num w:numId="10">
    <w:abstractNumId w:val="108"/>
  </w:num>
  <w:num w:numId="11">
    <w:abstractNumId w:val="62"/>
  </w:num>
  <w:num w:numId="12">
    <w:abstractNumId w:val="184"/>
  </w:num>
  <w:num w:numId="13">
    <w:abstractNumId w:val="175"/>
  </w:num>
  <w:num w:numId="14">
    <w:abstractNumId w:val="14"/>
  </w:num>
  <w:num w:numId="15">
    <w:abstractNumId w:val="103"/>
  </w:num>
  <w:num w:numId="16">
    <w:abstractNumId w:val="25"/>
  </w:num>
  <w:num w:numId="17">
    <w:abstractNumId w:val="102"/>
  </w:num>
  <w:num w:numId="18">
    <w:abstractNumId w:val="87"/>
  </w:num>
  <w:num w:numId="19">
    <w:abstractNumId w:val="84"/>
  </w:num>
  <w:num w:numId="20">
    <w:abstractNumId w:val="15"/>
  </w:num>
  <w:num w:numId="21">
    <w:abstractNumId w:val="90"/>
  </w:num>
  <w:num w:numId="22">
    <w:abstractNumId w:val="145"/>
  </w:num>
  <w:num w:numId="23">
    <w:abstractNumId w:val="22"/>
  </w:num>
  <w:num w:numId="24">
    <w:abstractNumId w:val="39"/>
  </w:num>
  <w:num w:numId="25">
    <w:abstractNumId w:val="73"/>
  </w:num>
  <w:num w:numId="26">
    <w:abstractNumId w:val="34"/>
  </w:num>
  <w:num w:numId="27">
    <w:abstractNumId w:val="144"/>
  </w:num>
  <w:num w:numId="28">
    <w:abstractNumId w:val="94"/>
  </w:num>
  <w:num w:numId="29">
    <w:abstractNumId w:val="150"/>
  </w:num>
  <w:num w:numId="30">
    <w:abstractNumId w:val="109"/>
  </w:num>
  <w:num w:numId="31">
    <w:abstractNumId w:val="165"/>
  </w:num>
  <w:num w:numId="32">
    <w:abstractNumId w:val="139"/>
  </w:num>
  <w:num w:numId="33">
    <w:abstractNumId w:val="63"/>
  </w:num>
  <w:num w:numId="34">
    <w:abstractNumId w:val="95"/>
  </w:num>
  <w:num w:numId="35">
    <w:abstractNumId w:val="91"/>
  </w:num>
  <w:num w:numId="36">
    <w:abstractNumId w:val="182"/>
  </w:num>
  <w:num w:numId="37">
    <w:abstractNumId w:val="181"/>
  </w:num>
  <w:num w:numId="38">
    <w:abstractNumId w:val="38"/>
  </w:num>
  <w:num w:numId="39">
    <w:abstractNumId w:val="135"/>
  </w:num>
  <w:num w:numId="40">
    <w:abstractNumId w:val="74"/>
  </w:num>
  <w:num w:numId="41">
    <w:abstractNumId w:val="96"/>
  </w:num>
  <w:num w:numId="42">
    <w:abstractNumId w:val="64"/>
  </w:num>
  <w:num w:numId="43">
    <w:abstractNumId w:val="122"/>
  </w:num>
  <w:num w:numId="44">
    <w:abstractNumId w:val="121"/>
  </w:num>
  <w:num w:numId="45">
    <w:abstractNumId w:val="11"/>
  </w:num>
  <w:num w:numId="46">
    <w:abstractNumId w:val="4"/>
  </w:num>
  <w:num w:numId="47">
    <w:abstractNumId w:val="13"/>
  </w:num>
  <w:num w:numId="48">
    <w:abstractNumId w:val="85"/>
  </w:num>
  <w:num w:numId="49">
    <w:abstractNumId w:val="7"/>
  </w:num>
  <w:num w:numId="50">
    <w:abstractNumId w:val="3"/>
  </w:num>
  <w:num w:numId="51">
    <w:abstractNumId w:val="9"/>
  </w:num>
  <w:num w:numId="52">
    <w:abstractNumId w:val="12"/>
  </w:num>
  <w:num w:numId="53">
    <w:abstractNumId w:val="8"/>
  </w:num>
  <w:num w:numId="54">
    <w:abstractNumId w:val="75"/>
  </w:num>
  <w:num w:numId="55">
    <w:abstractNumId w:val="128"/>
  </w:num>
  <w:num w:numId="56">
    <w:abstractNumId w:val="80"/>
  </w:num>
  <w:num w:numId="57">
    <w:abstractNumId w:val="71"/>
  </w:num>
  <w:num w:numId="58">
    <w:abstractNumId w:val="146"/>
  </w:num>
  <w:num w:numId="59">
    <w:abstractNumId w:val="176"/>
  </w:num>
  <w:num w:numId="60">
    <w:abstractNumId w:val="114"/>
  </w:num>
  <w:num w:numId="61">
    <w:abstractNumId w:val="35"/>
  </w:num>
  <w:num w:numId="62">
    <w:abstractNumId w:val="110"/>
  </w:num>
  <w:num w:numId="63">
    <w:abstractNumId w:val="18"/>
  </w:num>
  <w:num w:numId="64">
    <w:abstractNumId w:val="93"/>
  </w:num>
  <w:num w:numId="65">
    <w:abstractNumId w:val="58"/>
  </w:num>
  <w:num w:numId="66">
    <w:abstractNumId w:val="27"/>
  </w:num>
  <w:num w:numId="67">
    <w:abstractNumId w:val="41"/>
  </w:num>
  <w:num w:numId="68">
    <w:abstractNumId w:val="155"/>
  </w:num>
  <w:num w:numId="69">
    <w:abstractNumId w:val="86"/>
  </w:num>
  <w:num w:numId="70">
    <w:abstractNumId w:val="116"/>
  </w:num>
  <w:num w:numId="71">
    <w:abstractNumId w:val="30"/>
  </w:num>
  <w:num w:numId="72">
    <w:abstractNumId w:val="179"/>
  </w:num>
  <w:num w:numId="73">
    <w:abstractNumId w:val="177"/>
  </w:num>
  <w:num w:numId="74">
    <w:abstractNumId w:val="65"/>
  </w:num>
  <w:num w:numId="75">
    <w:abstractNumId w:val="17"/>
  </w:num>
  <w:num w:numId="76">
    <w:abstractNumId w:val="136"/>
  </w:num>
  <w:num w:numId="77">
    <w:abstractNumId w:val="24"/>
  </w:num>
  <w:num w:numId="78">
    <w:abstractNumId w:val="105"/>
  </w:num>
  <w:num w:numId="79">
    <w:abstractNumId w:val="149"/>
  </w:num>
  <w:num w:numId="80">
    <w:abstractNumId w:val="137"/>
  </w:num>
  <w:num w:numId="81">
    <w:abstractNumId w:val="119"/>
  </w:num>
  <w:num w:numId="82">
    <w:abstractNumId w:val="127"/>
  </w:num>
  <w:num w:numId="83">
    <w:abstractNumId w:val="160"/>
  </w:num>
  <w:num w:numId="84">
    <w:abstractNumId w:val="83"/>
  </w:num>
  <w:num w:numId="85">
    <w:abstractNumId w:val="2"/>
  </w:num>
  <w:num w:numId="86">
    <w:abstractNumId w:val="42"/>
  </w:num>
  <w:num w:numId="87">
    <w:abstractNumId w:val="157"/>
  </w:num>
  <w:num w:numId="88">
    <w:abstractNumId w:val="168"/>
  </w:num>
  <w:num w:numId="89">
    <w:abstractNumId w:val="117"/>
  </w:num>
  <w:num w:numId="90">
    <w:abstractNumId w:val="131"/>
  </w:num>
  <w:num w:numId="91">
    <w:abstractNumId w:val="148"/>
  </w:num>
  <w:num w:numId="92">
    <w:abstractNumId w:val="60"/>
  </w:num>
  <w:num w:numId="93">
    <w:abstractNumId w:val="147"/>
  </w:num>
  <w:num w:numId="94">
    <w:abstractNumId w:val="143"/>
  </w:num>
  <w:num w:numId="95">
    <w:abstractNumId w:val="31"/>
  </w:num>
  <w:num w:numId="96">
    <w:abstractNumId w:val="48"/>
  </w:num>
  <w:num w:numId="97">
    <w:abstractNumId w:val="129"/>
  </w:num>
  <w:num w:numId="98">
    <w:abstractNumId w:val="82"/>
  </w:num>
  <w:num w:numId="99">
    <w:abstractNumId w:val="101"/>
  </w:num>
  <w:num w:numId="100">
    <w:abstractNumId w:val="45"/>
  </w:num>
  <w:num w:numId="101">
    <w:abstractNumId w:val="66"/>
  </w:num>
  <w:num w:numId="102">
    <w:abstractNumId w:val="76"/>
  </w:num>
  <w:num w:numId="103">
    <w:abstractNumId w:val="169"/>
  </w:num>
  <w:num w:numId="104">
    <w:abstractNumId w:val="32"/>
  </w:num>
  <w:num w:numId="105">
    <w:abstractNumId w:val="118"/>
  </w:num>
  <w:num w:numId="106">
    <w:abstractNumId w:val="154"/>
  </w:num>
  <w:num w:numId="107">
    <w:abstractNumId w:val="33"/>
  </w:num>
  <w:num w:numId="108">
    <w:abstractNumId w:val="23"/>
  </w:num>
  <w:num w:numId="109">
    <w:abstractNumId w:val="70"/>
  </w:num>
  <w:num w:numId="110">
    <w:abstractNumId w:val="37"/>
  </w:num>
  <w:num w:numId="111">
    <w:abstractNumId w:val="130"/>
  </w:num>
  <w:num w:numId="112">
    <w:abstractNumId w:val="167"/>
  </w:num>
  <w:num w:numId="113">
    <w:abstractNumId w:val="99"/>
  </w:num>
  <w:num w:numId="114">
    <w:abstractNumId w:val="28"/>
  </w:num>
  <w:num w:numId="115">
    <w:abstractNumId w:val="89"/>
  </w:num>
  <w:num w:numId="116">
    <w:abstractNumId w:val="173"/>
  </w:num>
  <w:num w:numId="117">
    <w:abstractNumId w:val="132"/>
  </w:num>
  <w:num w:numId="118">
    <w:abstractNumId w:val="138"/>
  </w:num>
  <w:num w:numId="119">
    <w:abstractNumId w:val="174"/>
  </w:num>
  <w:num w:numId="120">
    <w:abstractNumId w:val="47"/>
  </w:num>
  <w:num w:numId="121">
    <w:abstractNumId w:val="79"/>
  </w:num>
  <w:num w:numId="122">
    <w:abstractNumId w:val="156"/>
  </w:num>
  <w:num w:numId="123">
    <w:abstractNumId w:val="40"/>
  </w:num>
  <w:num w:numId="124">
    <w:abstractNumId w:val="106"/>
  </w:num>
  <w:num w:numId="125">
    <w:abstractNumId w:val="51"/>
  </w:num>
  <w:num w:numId="126">
    <w:abstractNumId w:val="43"/>
  </w:num>
  <w:num w:numId="127">
    <w:abstractNumId w:val="20"/>
  </w:num>
  <w:num w:numId="128">
    <w:abstractNumId w:val="161"/>
  </w:num>
  <w:num w:numId="129">
    <w:abstractNumId w:val="171"/>
  </w:num>
  <w:num w:numId="130">
    <w:abstractNumId w:val="113"/>
  </w:num>
  <w:num w:numId="131">
    <w:abstractNumId w:val="152"/>
  </w:num>
  <w:num w:numId="132">
    <w:abstractNumId w:val="5"/>
  </w:num>
  <w:num w:numId="133">
    <w:abstractNumId w:val="6"/>
  </w:num>
  <w:num w:numId="134">
    <w:abstractNumId w:val="124"/>
  </w:num>
  <w:num w:numId="135">
    <w:abstractNumId w:val="88"/>
  </w:num>
  <w:num w:numId="136">
    <w:abstractNumId w:val="170"/>
  </w:num>
  <w:num w:numId="137">
    <w:abstractNumId w:val="21"/>
  </w:num>
  <w:num w:numId="138">
    <w:abstractNumId w:val="69"/>
  </w:num>
  <w:num w:numId="139">
    <w:abstractNumId w:val="133"/>
  </w:num>
  <w:num w:numId="140">
    <w:abstractNumId w:val="72"/>
  </w:num>
  <w:num w:numId="141">
    <w:abstractNumId w:val="77"/>
  </w:num>
  <w:num w:numId="142">
    <w:abstractNumId w:val="78"/>
  </w:num>
  <w:num w:numId="143">
    <w:abstractNumId w:val="178"/>
  </w:num>
  <w:num w:numId="144">
    <w:abstractNumId w:val="46"/>
  </w:num>
  <w:num w:numId="145">
    <w:abstractNumId w:val="107"/>
  </w:num>
  <w:num w:numId="146">
    <w:abstractNumId w:val="26"/>
  </w:num>
  <w:num w:numId="147">
    <w:abstractNumId w:val="44"/>
  </w:num>
  <w:num w:numId="148">
    <w:abstractNumId w:val="16"/>
  </w:num>
  <w:num w:numId="149">
    <w:abstractNumId w:val="134"/>
  </w:num>
  <w:num w:numId="150">
    <w:abstractNumId w:val="183"/>
  </w:num>
  <w:num w:numId="151">
    <w:abstractNumId w:val="141"/>
  </w:num>
  <w:num w:numId="152">
    <w:abstractNumId w:val="162"/>
  </w:num>
  <w:num w:numId="153">
    <w:abstractNumId w:val="172"/>
  </w:num>
  <w:num w:numId="154">
    <w:abstractNumId w:val="125"/>
  </w:num>
  <w:num w:numId="155">
    <w:abstractNumId w:val="166"/>
  </w:num>
  <w:num w:numId="156">
    <w:abstractNumId w:val="163"/>
  </w:num>
  <w:num w:numId="157">
    <w:abstractNumId w:val="92"/>
  </w:num>
  <w:num w:numId="158">
    <w:abstractNumId w:val="151"/>
  </w:num>
  <w:num w:numId="159">
    <w:abstractNumId w:val="180"/>
  </w:num>
  <w:num w:numId="160">
    <w:abstractNumId w:val="68"/>
  </w:num>
  <w:num w:numId="161">
    <w:abstractNumId w:val="126"/>
  </w:num>
  <w:num w:numId="162">
    <w:abstractNumId w:val="111"/>
  </w:num>
  <w:num w:numId="163">
    <w:abstractNumId w:val="123"/>
  </w:num>
  <w:num w:numId="164">
    <w:abstractNumId w:val="67"/>
  </w:num>
  <w:num w:numId="165">
    <w:abstractNumId w:val="53"/>
  </w:num>
  <w:num w:numId="166">
    <w:abstractNumId w:val="159"/>
  </w:num>
  <w:num w:numId="167">
    <w:abstractNumId w:val="115"/>
  </w:num>
  <w:num w:numId="168">
    <w:abstractNumId w:val="61"/>
  </w:num>
  <w:num w:numId="169">
    <w:abstractNumId w:val="49"/>
  </w:num>
  <w:num w:numId="170">
    <w:abstractNumId w:val="98"/>
  </w:num>
  <w:num w:numId="171">
    <w:abstractNumId w:val="3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5328"/>
    <w:rsid w:val="0000721A"/>
    <w:rsid w:val="00013AAD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516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1F1B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2EE4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3041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09E2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2FC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6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072D6-77C2-4CBF-87B4-BE162896A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Arkadiusz Sikorski Nadleśnictwo Przedbórz</cp:lastModifiedBy>
  <cp:revision>5</cp:revision>
  <cp:lastPrinted>2023-10-12T06:39:00Z</cp:lastPrinted>
  <dcterms:created xsi:type="dcterms:W3CDTF">2023-10-12T06:36:00Z</dcterms:created>
  <dcterms:modified xsi:type="dcterms:W3CDTF">2023-10-12T06:57:00Z</dcterms:modified>
</cp:coreProperties>
</file>